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0326" w:rsidRPr="001F022A" w:rsidRDefault="00936CDA" w:rsidP="00EE0C87">
      <w:pPr>
        <w:jc w:val="center"/>
        <w:rPr>
          <w:rFonts w:ascii="Calibri" w:eastAsia="Calibri" w:hAnsi="Calibri" w:cs="Calibri"/>
          <w:b/>
        </w:rPr>
      </w:pPr>
      <w:r w:rsidRPr="001F022A">
        <w:rPr>
          <w:noProof/>
        </w:rPr>
        <w:drawing>
          <wp:anchor distT="0" distB="0" distL="114300" distR="114300" simplePos="0" relativeHeight="251659264" behindDoc="1" locked="0" layoutInCell="1" allowOverlap="1" wp14:anchorId="393439CC" wp14:editId="239A2C0A">
            <wp:simplePos x="0" y="0"/>
            <wp:positionH relativeFrom="column">
              <wp:posOffset>5972810</wp:posOffset>
            </wp:positionH>
            <wp:positionV relativeFrom="paragraph">
              <wp:posOffset>166370</wp:posOffset>
            </wp:positionV>
            <wp:extent cx="1143000" cy="583565"/>
            <wp:effectExtent l="0" t="0" r="0" b="6985"/>
            <wp:wrapThrough wrapText="bothSides">
              <wp:wrapPolygon edited="0">
                <wp:start x="2520" y="0"/>
                <wp:lineTo x="0" y="3526"/>
                <wp:lineTo x="0" y="16923"/>
                <wp:lineTo x="2880" y="21153"/>
                <wp:lineTo x="7920" y="21153"/>
                <wp:lineTo x="21240" y="19743"/>
                <wp:lineTo x="21240" y="0"/>
                <wp:lineTo x="8280" y="0"/>
                <wp:lineTo x="252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143000" cy="583565"/>
                    </a:xfrm>
                    <a:prstGeom prst="rect">
                      <a:avLst/>
                    </a:prstGeom>
                    <a:ln/>
                  </pic:spPr>
                </pic:pic>
              </a:graphicData>
            </a:graphic>
            <wp14:sizeRelH relativeFrom="page">
              <wp14:pctWidth>0</wp14:pctWidth>
            </wp14:sizeRelH>
            <wp14:sizeRelV relativeFrom="page">
              <wp14:pctHeight>0</wp14:pctHeight>
            </wp14:sizeRelV>
          </wp:anchor>
        </w:drawing>
      </w:r>
      <w:r w:rsidR="00EE0C87" w:rsidRPr="001F022A">
        <w:rPr>
          <w:noProof/>
        </w:rPr>
        <w:drawing>
          <wp:anchor distT="0" distB="0" distL="114300" distR="114300" simplePos="0" relativeHeight="251658240" behindDoc="1" locked="0" layoutInCell="1" allowOverlap="1" wp14:anchorId="6C9848CE" wp14:editId="292E0A7D">
            <wp:simplePos x="0" y="0"/>
            <wp:positionH relativeFrom="column">
              <wp:posOffset>92075</wp:posOffset>
            </wp:positionH>
            <wp:positionV relativeFrom="paragraph">
              <wp:posOffset>99060</wp:posOffset>
            </wp:positionV>
            <wp:extent cx="2028825" cy="638175"/>
            <wp:effectExtent l="0" t="0" r="9525" b="9525"/>
            <wp:wrapThrough wrapText="bothSides">
              <wp:wrapPolygon edited="0">
                <wp:start x="0" y="0"/>
                <wp:lineTo x="0" y="21278"/>
                <wp:lineTo x="21499" y="21278"/>
                <wp:lineTo x="21499" y="0"/>
                <wp:lineTo x="0" y="0"/>
              </wp:wrapPolygon>
            </wp:wrapThrough>
            <wp:docPr id="2" name="image4.jpg" descr="Logo final landscape"/>
            <wp:cNvGraphicFramePr/>
            <a:graphic xmlns:a="http://schemas.openxmlformats.org/drawingml/2006/main">
              <a:graphicData uri="http://schemas.openxmlformats.org/drawingml/2006/picture">
                <pic:pic xmlns:pic="http://schemas.openxmlformats.org/drawingml/2006/picture">
                  <pic:nvPicPr>
                    <pic:cNvPr id="0" name="image4.jpg" descr="Logo final landscape"/>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028825" cy="638175"/>
                    </a:xfrm>
                    <a:prstGeom prst="rect">
                      <a:avLst/>
                    </a:prstGeom>
                    <a:ln/>
                  </pic:spPr>
                </pic:pic>
              </a:graphicData>
            </a:graphic>
            <wp14:sizeRelH relativeFrom="page">
              <wp14:pctWidth>0</wp14:pctWidth>
            </wp14:sizeRelH>
            <wp14:sizeRelV relativeFrom="page">
              <wp14:pctHeight>0</wp14:pctHeight>
            </wp14:sizeRelV>
          </wp:anchor>
        </w:drawing>
      </w:r>
      <w:r w:rsidR="00EE0C87" w:rsidRPr="001F022A">
        <w:rPr>
          <w:rFonts w:ascii="Calibri" w:eastAsia="Calibri" w:hAnsi="Calibri" w:cs="Calibri"/>
          <w:b/>
        </w:rPr>
        <w:t xml:space="preserve">          </w:t>
      </w:r>
    </w:p>
    <w:p w:rsidR="00936CDA" w:rsidRPr="001F022A" w:rsidRDefault="00936CDA" w:rsidP="00EE0C87">
      <w:pPr>
        <w:jc w:val="center"/>
        <w:rPr>
          <w:rFonts w:ascii="Calibri" w:eastAsia="Calibri" w:hAnsi="Calibri" w:cs="Calibri"/>
          <w:b/>
          <w:color w:val="E36C0A" w:themeColor="accent6" w:themeShade="BF"/>
        </w:rPr>
      </w:pPr>
    </w:p>
    <w:p w:rsidR="00757997" w:rsidRPr="001F022A" w:rsidRDefault="00757997" w:rsidP="00EE0C87">
      <w:pPr>
        <w:jc w:val="center"/>
        <w:rPr>
          <w:rFonts w:ascii="Calibri" w:eastAsia="Calibri" w:hAnsi="Calibri" w:cs="Calibri"/>
          <w:b/>
          <w:color w:val="E36C0A" w:themeColor="accent6" w:themeShade="BF"/>
          <w:sz w:val="36"/>
        </w:rPr>
      </w:pPr>
      <w:r w:rsidRPr="001F022A">
        <w:rPr>
          <w:rFonts w:ascii="Calibri" w:eastAsia="Calibri" w:hAnsi="Calibri" w:cs="Calibri"/>
          <w:b/>
          <w:color w:val="E36C0A" w:themeColor="accent6" w:themeShade="BF"/>
          <w:sz w:val="36"/>
        </w:rPr>
        <w:t>Student Management Policy</w:t>
      </w:r>
    </w:p>
    <w:p w:rsidR="004E4CB1" w:rsidRDefault="004E4CB1" w:rsidP="00757997">
      <w:pPr>
        <w:pStyle w:val="NormalWeb"/>
        <w:spacing w:before="168" w:beforeAutospacing="0" w:after="168" w:afterAutospacing="0"/>
        <w:textAlignment w:val="baseline"/>
        <w:rPr>
          <w:rFonts w:asciiTheme="minorHAnsi" w:hAnsiTheme="minorHAnsi" w:cs="Helvetica"/>
          <w:color w:val="000000"/>
          <w:sz w:val="2"/>
        </w:rPr>
      </w:pPr>
    </w:p>
    <w:p w:rsidR="0098090B" w:rsidRPr="0098090B" w:rsidRDefault="0098090B" w:rsidP="00757997">
      <w:pPr>
        <w:pStyle w:val="NormalWeb"/>
        <w:spacing w:before="168" w:beforeAutospacing="0" w:after="168" w:afterAutospacing="0"/>
        <w:textAlignment w:val="baseline"/>
        <w:rPr>
          <w:rFonts w:asciiTheme="minorHAnsi" w:hAnsiTheme="minorHAnsi" w:cs="Helvetica"/>
          <w:color w:val="000000"/>
          <w:sz w:val="2"/>
        </w:rPr>
      </w:pPr>
    </w:p>
    <w:p w:rsidR="00757997" w:rsidRPr="001F022A" w:rsidRDefault="00757997" w:rsidP="00757997">
      <w:pPr>
        <w:pStyle w:val="NormalWeb"/>
        <w:spacing w:before="168" w:beforeAutospacing="0" w:after="168" w:afterAutospacing="0"/>
        <w:textAlignment w:val="baseline"/>
        <w:rPr>
          <w:rFonts w:asciiTheme="minorHAnsi" w:hAnsiTheme="minorHAnsi" w:cs="Helvetica"/>
          <w:color w:val="000000"/>
        </w:rPr>
      </w:pPr>
      <w:r w:rsidRPr="001F022A">
        <w:rPr>
          <w:rFonts w:asciiTheme="minorHAnsi" w:hAnsiTheme="minorHAnsi" w:cs="Helvetica"/>
          <w:color w:val="000000"/>
        </w:rPr>
        <w:t>Canberra College promotes an enriching, safe, respectful and supportive environment where students are educated together in an inclusive mainstream and specialist environment. The school promotes inclusive practices and has an emphasis on valuing each student and working to meet their individual needs. The school works with families to ensure that reasonable adjustments are made for students as required.</w:t>
      </w:r>
    </w:p>
    <w:p w:rsidR="00757997" w:rsidRPr="001F022A" w:rsidRDefault="00757997" w:rsidP="00757997">
      <w:pPr>
        <w:pStyle w:val="NormalWeb"/>
        <w:spacing w:before="168" w:beforeAutospacing="0" w:after="168" w:afterAutospacing="0"/>
        <w:textAlignment w:val="baseline"/>
        <w:rPr>
          <w:rFonts w:asciiTheme="minorHAnsi" w:hAnsiTheme="minorHAnsi" w:cs="Helvetica"/>
          <w:color w:val="000000"/>
        </w:rPr>
      </w:pPr>
      <w:r w:rsidRPr="001F022A">
        <w:rPr>
          <w:rFonts w:asciiTheme="minorHAnsi" w:hAnsiTheme="minorHAnsi" w:cs="Helvetica"/>
          <w:color w:val="000000"/>
        </w:rPr>
        <w:t>We all have the right to be treated with fairness and dignity. We all have the right to learn and work in a safe, respectful and supportive school environment that values diversity - an environment free from bullying, harassment, discrimination and violence.</w:t>
      </w:r>
    </w:p>
    <w:p w:rsidR="00757997" w:rsidRPr="001F022A" w:rsidRDefault="00757997" w:rsidP="00757997">
      <w:pPr>
        <w:pStyle w:val="NormalWeb"/>
        <w:spacing w:before="0" w:beforeAutospacing="0" w:after="0" w:afterAutospacing="0"/>
        <w:textAlignment w:val="baseline"/>
        <w:rPr>
          <w:rFonts w:asciiTheme="minorHAnsi" w:hAnsiTheme="minorHAnsi" w:cs="Helvetica"/>
          <w:color w:val="000000"/>
        </w:rPr>
      </w:pPr>
      <w:r w:rsidRPr="001F022A">
        <w:rPr>
          <w:rFonts w:asciiTheme="minorHAnsi" w:hAnsiTheme="minorHAnsi" w:cs="Helvetica"/>
          <w:color w:val="000000"/>
        </w:rPr>
        <w:t>Canberra public schools strive to provide safe, respectful and supportive environments. For further information about processes and policies  to address bullying, harassment, violence, management of complex and challenging behaviour please refer to the </w:t>
      </w:r>
      <w:hyperlink r:id="rId8" w:history="1">
        <w:r w:rsidRPr="001F022A">
          <w:rPr>
            <w:rStyle w:val="Hyperlink"/>
            <w:rFonts w:asciiTheme="minorHAnsi" w:hAnsiTheme="minorHAnsi" w:cs="Helvetica"/>
            <w:color w:val="004899"/>
            <w:bdr w:val="none" w:sz="0" w:space="0" w:color="auto" w:frame="1"/>
          </w:rPr>
          <w:t>ACT Education Directorate website</w:t>
        </w:r>
      </w:hyperlink>
      <w:r w:rsidRPr="001F022A">
        <w:rPr>
          <w:rFonts w:asciiTheme="minorHAnsi" w:hAnsiTheme="minorHAnsi" w:cs="Helvetica"/>
          <w:color w:val="000000"/>
        </w:rPr>
        <w:t>.</w:t>
      </w:r>
    </w:p>
    <w:p w:rsidR="00757997" w:rsidRPr="001F022A" w:rsidRDefault="00757997" w:rsidP="0098090B">
      <w:pPr>
        <w:pStyle w:val="NormalWeb"/>
        <w:spacing w:before="168" w:beforeAutospacing="0" w:after="168" w:afterAutospacing="0"/>
        <w:textAlignment w:val="baseline"/>
        <w:rPr>
          <w:rFonts w:asciiTheme="minorHAnsi" w:hAnsiTheme="minorHAnsi" w:cs="Helvetica"/>
          <w:color w:val="000000"/>
        </w:rPr>
      </w:pPr>
      <w:r w:rsidRPr="001F022A">
        <w:rPr>
          <w:rFonts w:asciiTheme="minorHAnsi" w:hAnsiTheme="minorHAnsi" w:cs="Helvetica"/>
          <w:color w:val="000000"/>
        </w:rPr>
        <w:t>Contacts:</w:t>
      </w:r>
      <w:r w:rsidR="0098090B">
        <w:rPr>
          <w:rFonts w:asciiTheme="minorHAnsi" w:hAnsiTheme="minorHAnsi" w:cs="Helvetica"/>
          <w:color w:val="000000"/>
        </w:rPr>
        <w:t xml:space="preserve"> </w:t>
      </w:r>
      <w:r w:rsidRPr="001F022A">
        <w:rPr>
          <w:rFonts w:asciiTheme="minorHAnsi" w:hAnsiTheme="minorHAnsi" w:cs="Helvetica"/>
          <w:color w:val="000000"/>
        </w:rPr>
        <w:t>The Canberra College, Safe and Supportive Schools Contact Officers (SASCO’s)  may be contacted via the front office number </w:t>
      </w:r>
      <w:hyperlink r:id="rId9" w:history="1">
        <w:r w:rsidRPr="001F022A">
          <w:rPr>
            <w:rStyle w:val="Hyperlink"/>
            <w:rFonts w:asciiTheme="minorHAnsi" w:hAnsiTheme="minorHAnsi" w:cs="Helvetica"/>
            <w:color w:val="004899"/>
            <w:bdr w:val="none" w:sz="0" w:space="0" w:color="auto" w:frame="1"/>
          </w:rPr>
          <w:t>02 61423288</w:t>
        </w:r>
      </w:hyperlink>
      <w:r w:rsidRPr="001F022A">
        <w:rPr>
          <w:rFonts w:asciiTheme="minorHAnsi" w:hAnsiTheme="minorHAnsi" w:cs="Helvetica"/>
          <w:color w:val="000000"/>
        </w:rPr>
        <w:t>.</w:t>
      </w:r>
    </w:p>
    <w:p w:rsidR="0041190C" w:rsidRPr="001F022A" w:rsidRDefault="0041190C" w:rsidP="00DA1BB7">
      <w:pPr>
        <w:rPr>
          <w:rFonts w:asciiTheme="minorHAnsi" w:eastAsia="Arial" w:hAnsiTheme="minorHAnsi" w:cs="Arial"/>
          <w:b/>
          <w:color w:val="E36C0A" w:themeColor="accent6" w:themeShade="BF"/>
          <w:sz w:val="32"/>
        </w:rPr>
      </w:pPr>
      <w:r w:rsidRPr="001F022A">
        <w:rPr>
          <w:rFonts w:asciiTheme="minorHAnsi" w:eastAsia="Arial" w:hAnsiTheme="minorHAnsi" w:cs="Arial"/>
          <w:b/>
          <w:color w:val="E36C0A" w:themeColor="accent6" w:themeShade="BF"/>
          <w:sz w:val="32"/>
        </w:rPr>
        <w:t>Positive Behaviour Support</w:t>
      </w:r>
    </w:p>
    <w:p w:rsidR="0041190C" w:rsidRPr="001F022A" w:rsidRDefault="0041190C" w:rsidP="00DA1BB7">
      <w:pPr>
        <w:rPr>
          <w:rFonts w:asciiTheme="minorHAnsi" w:eastAsia="Arial" w:hAnsiTheme="minorHAnsi" w:cs="Arial"/>
          <w:color w:val="auto"/>
        </w:rPr>
      </w:pPr>
      <w:r w:rsidRPr="001F022A">
        <w:rPr>
          <w:rFonts w:asciiTheme="minorHAnsi" w:eastAsia="Arial" w:hAnsiTheme="minorHAnsi" w:cs="Arial"/>
          <w:color w:val="auto"/>
        </w:rPr>
        <w:t xml:space="preserve">Canberra College uses Positive Behaviour Support Processes to work with students on behaviour issues. This is a three stage process and each stage is used as required. Students may make these agreements at classroom, faculty or Student Services level. If this process is not sufficient in helping students to return to appropriate behaviours they will be referred to the Senior Executive. </w:t>
      </w:r>
    </w:p>
    <w:p w:rsidR="0041190C" w:rsidRPr="00911BCE" w:rsidRDefault="0041190C" w:rsidP="00DA1BB7">
      <w:pPr>
        <w:rPr>
          <w:rFonts w:asciiTheme="minorHAnsi" w:eastAsia="Arial" w:hAnsiTheme="minorHAnsi" w:cs="Arial"/>
          <w:color w:val="auto"/>
          <w:sz w:val="18"/>
        </w:rPr>
      </w:pPr>
    </w:p>
    <w:p w:rsidR="0041190C" w:rsidRPr="001F022A" w:rsidRDefault="0041190C" w:rsidP="00DA1BB7">
      <w:pPr>
        <w:rPr>
          <w:rFonts w:asciiTheme="minorHAnsi" w:eastAsia="Arial" w:hAnsiTheme="minorHAnsi" w:cs="Arial"/>
          <w:b/>
          <w:color w:val="E36C0A" w:themeColor="accent6" w:themeShade="BF"/>
          <w:sz w:val="32"/>
        </w:rPr>
      </w:pPr>
      <w:r w:rsidRPr="001F022A">
        <w:rPr>
          <w:rFonts w:asciiTheme="minorHAnsi" w:eastAsia="Arial" w:hAnsiTheme="minorHAnsi" w:cs="Arial"/>
          <w:b/>
          <w:color w:val="E36C0A" w:themeColor="accent6" w:themeShade="BF"/>
          <w:sz w:val="32"/>
        </w:rPr>
        <w:t>Processes</w:t>
      </w:r>
    </w:p>
    <w:p w:rsidR="0041190C" w:rsidRPr="001F022A" w:rsidRDefault="0041190C" w:rsidP="00DA1BB7">
      <w:pPr>
        <w:rPr>
          <w:rFonts w:asciiTheme="minorHAnsi" w:eastAsia="Arial" w:hAnsiTheme="minorHAnsi" w:cs="Arial"/>
          <w:color w:val="auto"/>
        </w:rPr>
      </w:pPr>
      <w:r w:rsidRPr="001F022A">
        <w:rPr>
          <w:rFonts w:asciiTheme="minorHAnsi" w:eastAsia="Arial" w:hAnsiTheme="minorHAnsi" w:cs="Arial"/>
          <w:color w:val="auto"/>
        </w:rPr>
        <w:t>Students who are on Positive Behaviour Support Agreements will have the opportunity to discuss and help plan the arrangements and actions for their Agreement.</w:t>
      </w:r>
    </w:p>
    <w:p w:rsidR="0041190C" w:rsidRPr="001F022A" w:rsidRDefault="0041190C" w:rsidP="00DA1BB7">
      <w:pPr>
        <w:rPr>
          <w:rFonts w:asciiTheme="minorHAnsi" w:eastAsia="Arial" w:hAnsiTheme="minorHAnsi" w:cs="Arial"/>
          <w:color w:val="auto"/>
        </w:rPr>
      </w:pPr>
    </w:p>
    <w:p w:rsidR="0041190C" w:rsidRPr="001F022A" w:rsidRDefault="0041190C" w:rsidP="00DA1BB7">
      <w:pPr>
        <w:rPr>
          <w:rFonts w:asciiTheme="minorHAnsi" w:eastAsia="Arial" w:hAnsiTheme="minorHAnsi" w:cs="Arial"/>
          <w:color w:val="auto"/>
        </w:rPr>
      </w:pPr>
      <w:r w:rsidRPr="001F022A">
        <w:rPr>
          <w:rFonts w:asciiTheme="minorHAnsi" w:eastAsia="Arial" w:hAnsiTheme="minorHAnsi" w:cs="Arial"/>
          <w:color w:val="auto"/>
        </w:rPr>
        <w:t xml:space="preserve">Some behaviours will need to be referred directly to the Senior Executive and, in these cases the Deputy and Principal will decide on the appropriate course of action with the student and parent/carers. </w:t>
      </w:r>
      <w:r w:rsidR="0098090B">
        <w:rPr>
          <w:rFonts w:asciiTheme="minorHAnsi" w:eastAsia="Arial" w:hAnsiTheme="minorHAnsi" w:cs="Arial"/>
          <w:color w:val="auto"/>
        </w:rPr>
        <w:t xml:space="preserve">Actions </w:t>
      </w:r>
      <w:r w:rsidRPr="001F022A">
        <w:rPr>
          <w:rFonts w:asciiTheme="minorHAnsi" w:eastAsia="Arial" w:hAnsiTheme="minorHAnsi" w:cs="Arial"/>
          <w:color w:val="auto"/>
        </w:rPr>
        <w:t xml:space="preserve">may include exclusion, suspension or in school actions. </w:t>
      </w:r>
    </w:p>
    <w:p w:rsidR="0041190C" w:rsidRPr="00911BCE" w:rsidRDefault="0041190C" w:rsidP="00DA1BB7">
      <w:pPr>
        <w:rPr>
          <w:rFonts w:asciiTheme="minorHAnsi" w:eastAsia="Arial" w:hAnsiTheme="minorHAnsi" w:cs="Arial"/>
          <w:color w:val="auto"/>
          <w:sz w:val="18"/>
        </w:rPr>
      </w:pPr>
    </w:p>
    <w:p w:rsidR="00DA1BB7" w:rsidRPr="001F022A" w:rsidRDefault="0041190C" w:rsidP="00DA1BB7">
      <w:pPr>
        <w:contextualSpacing/>
        <w:rPr>
          <w:rFonts w:ascii="Calibri" w:eastAsia="Calibri" w:hAnsi="Calibri" w:cs="Calibri"/>
          <w:b/>
          <w:color w:val="E36C0A" w:themeColor="accent6" w:themeShade="BF"/>
          <w:sz w:val="32"/>
        </w:rPr>
      </w:pPr>
      <w:r w:rsidRPr="001F022A">
        <w:rPr>
          <w:rFonts w:ascii="Calibri" w:eastAsia="Calibri" w:hAnsi="Calibri" w:cs="Calibri"/>
          <w:b/>
          <w:color w:val="E36C0A" w:themeColor="accent6" w:themeShade="BF"/>
          <w:sz w:val="32"/>
        </w:rPr>
        <w:t>Expectations</w:t>
      </w:r>
    </w:p>
    <w:p w:rsidR="005220FE" w:rsidRPr="001F022A" w:rsidRDefault="00DA1BB7" w:rsidP="00DA1BB7">
      <w:pPr>
        <w:rPr>
          <w:rFonts w:asciiTheme="minorHAnsi" w:eastAsia="Arial" w:hAnsiTheme="minorHAnsi" w:cs="Arial"/>
        </w:rPr>
      </w:pPr>
      <w:r w:rsidRPr="001F022A">
        <w:rPr>
          <w:rFonts w:asciiTheme="minorHAnsi" w:eastAsia="Arial" w:hAnsiTheme="minorHAnsi" w:cs="Arial"/>
        </w:rPr>
        <w:t>Students at Canberra College Agree to:</w:t>
      </w:r>
    </w:p>
    <w:p w:rsidR="001F0C2A" w:rsidRPr="001F022A" w:rsidRDefault="007F72B4">
      <w:pPr>
        <w:numPr>
          <w:ilvl w:val="0"/>
          <w:numId w:val="1"/>
        </w:numPr>
        <w:ind w:hanging="360"/>
        <w:contextualSpacing/>
        <w:rPr>
          <w:rFonts w:asciiTheme="minorHAnsi" w:hAnsiTheme="minorHAnsi"/>
        </w:rPr>
      </w:pPr>
      <w:r w:rsidRPr="001F022A">
        <w:rPr>
          <w:rFonts w:asciiTheme="minorHAnsi" w:eastAsia="Calibri" w:hAnsiTheme="minorHAnsi" w:cs="Calibri"/>
        </w:rPr>
        <w:t>All students have agreed to adhere to the Canberra College Code of Conduct and the ACT Education Directorate Communities Online: Acceptable Use of ICT – Parents and Students policy.</w:t>
      </w:r>
    </w:p>
    <w:p w:rsidR="001F0C2A" w:rsidRPr="001F022A" w:rsidRDefault="007F72B4">
      <w:pPr>
        <w:numPr>
          <w:ilvl w:val="0"/>
          <w:numId w:val="1"/>
        </w:numPr>
        <w:ind w:hanging="360"/>
        <w:contextualSpacing/>
        <w:rPr>
          <w:rFonts w:asciiTheme="minorHAnsi" w:hAnsiTheme="minorHAnsi"/>
        </w:rPr>
      </w:pPr>
      <w:r w:rsidRPr="001F022A">
        <w:rPr>
          <w:rFonts w:asciiTheme="minorHAnsi" w:eastAsia="Calibri" w:hAnsiTheme="minorHAnsi" w:cs="Calibri"/>
        </w:rPr>
        <w:t xml:space="preserve">All school community members are expected to adhere to the ACT Education Directorate Safe and Supportive Schools Policy.  </w:t>
      </w:r>
    </w:p>
    <w:p w:rsidR="001F0C2A" w:rsidRPr="001F022A" w:rsidRDefault="007F72B4">
      <w:pPr>
        <w:numPr>
          <w:ilvl w:val="0"/>
          <w:numId w:val="1"/>
        </w:numPr>
        <w:ind w:hanging="360"/>
        <w:contextualSpacing/>
        <w:rPr>
          <w:rFonts w:asciiTheme="minorHAnsi" w:hAnsiTheme="minorHAnsi"/>
        </w:rPr>
      </w:pPr>
      <w:r w:rsidRPr="001F022A">
        <w:rPr>
          <w:rFonts w:asciiTheme="minorHAnsi" w:eastAsia="Calibri" w:hAnsiTheme="minorHAnsi" w:cs="Calibri"/>
        </w:rPr>
        <w:t>All school community members are responsible for contributing to a safe and supportive school environment where bullying, harassment and violence are not tolerated.</w:t>
      </w:r>
    </w:p>
    <w:p w:rsidR="001F0C2A" w:rsidRPr="001F022A" w:rsidRDefault="007F72B4">
      <w:pPr>
        <w:numPr>
          <w:ilvl w:val="0"/>
          <w:numId w:val="1"/>
        </w:numPr>
        <w:ind w:hanging="360"/>
        <w:contextualSpacing/>
        <w:rPr>
          <w:rFonts w:asciiTheme="minorHAnsi" w:hAnsiTheme="minorHAnsi"/>
        </w:rPr>
      </w:pPr>
      <w:r w:rsidRPr="001F022A">
        <w:rPr>
          <w:rFonts w:asciiTheme="minorHAnsi" w:eastAsia="Calibri" w:hAnsiTheme="minorHAnsi" w:cs="Calibri"/>
        </w:rPr>
        <w:t>All school community members are expected to comply</w:t>
      </w:r>
      <w:bookmarkStart w:id="0" w:name="_GoBack"/>
      <w:bookmarkEnd w:id="0"/>
      <w:r w:rsidRPr="001F022A">
        <w:rPr>
          <w:rFonts w:asciiTheme="minorHAnsi" w:eastAsia="Calibri" w:hAnsiTheme="minorHAnsi" w:cs="Calibri"/>
        </w:rPr>
        <w:t xml:space="preserve"> with all criminal laws in the ACT, which includes, but is not limited to offences relating to unlawful behaviour involving -weapons, alcohol, drugs, dangerous acts, vandalism, violence, harassment, digital technology and sexual misconduct.</w:t>
      </w:r>
    </w:p>
    <w:p w:rsidR="005220FE" w:rsidRPr="00911BCE" w:rsidRDefault="005220FE" w:rsidP="005220FE">
      <w:pPr>
        <w:jc w:val="center"/>
        <w:rPr>
          <w:rFonts w:ascii="Calibri" w:eastAsia="Calibri" w:hAnsi="Calibri" w:cs="Calibri"/>
          <w:sz w:val="18"/>
        </w:rPr>
      </w:pPr>
    </w:p>
    <w:p w:rsidR="001D50DE" w:rsidRPr="001D50DE" w:rsidRDefault="001D50DE" w:rsidP="001D50DE">
      <w:pPr>
        <w:rPr>
          <w:rFonts w:ascii="Calibri" w:eastAsia="Calibri" w:hAnsi="Calibri" w:cs="Calibri"/>
          <w:b/>
          <w:color w:val="E36C0A" w:themeColor="accent6" w:themeShade="BF"/>
          <w:sz w:val="32"/>
        </w:rPr>
      </w:pPr>
      <w:r w:rsidRPr="001D50DE">
        <w:rPr>
          <w:rFonts w:ascii="Calibri" w:eastAsia="Calibri" w:hAnsi="Calibri" w:cs="Calibri"/>
          <w:b/>
          <w:color w:val="E36C0A" w:themeColor="accent6" w:themeShade="BF"/>
          <w:sz w:val="32"/>
        </w:rPr>
        <w:t>Further Information</w:t>
      </w:r>
    </w:p>
    <w:p w:rsidR="00DA1BB7" w:rsidRPr="001D50DE" w:rsidRDefault="001D50DE" w:rsidP="00DA1BB7">
      <w:pPr>
        <w:contextualSpacing/>
        <w:rPr>
          <w:rFonts w:asciiTheme="minorHAnsi" w:hAnsiTheme="minorHAnsi"/>
          <w:color w:val="auto"/>
        </w:rPr>
      </w:pPr>
      <w:r>
        <w:rPr>
          <w:rFonts w:asciiTheme="minorHAnsi" w:hAnsiTheme="minorHAnsi"/>
          <w:color w:val="auto"/>
        </w:rPr>
        <w:t>Please call Student Services on 6142 3288. R</w:t>
      </w:r>
      <w:r w:rsidRPr="001D50DE">
        <w:rPr>
          <w:rFonts w:asciiTheme="minorHAnsi" w:hAnsiTheme="minorHAnsi"/>
          <w:color w:val="auto"/>
        </w:rPr>
        <w:t>efer to the following documents for more detail:</w:t>
      </w:r>
    </w:p>
    <w:p w:rsidR="001D50DE" w:rsidRPr="001D50DE" w:rsidRDefault="001D50DE" w:rsidP="001D50DE">
      <w:pPr>
        <w:pStyle w:val="ListParagraph"/>
        <w:numPr>
          <w:ilvl w:val="0"/>
          <w:numId w:val="3"/>
        </w:numPr>
        <w:rPr>
          <w:rFonts w:asciiTheme="minorHAnsi" w:hAnsiTheme="minorHAnsi"/>
          <w:color w:val="auto"/>
        </w:rPr>
      </w:pPr>
      <w:r w:rsidRPr="001D50DE">
        <w:rPr>
          <w:rFonts w:asciiTheme="minorHAnsi" w:hAnsiTheme="minorHAnsi"/>
          <w:color w:val="auto"/>
        </w:rPr>
        <w:t>Positive Behaviour Support Agreements</w:t>
      </w:r>
    </w:p>
    <w:p w:rsidR="001D50DE" w:rsidRDefault="001D50DE" w:rsidP="001D50DE">
      <w:pPr>
        <w:pStyle w:val="ListParagraph"/>
        <w:numPr>
          <w:ilvl w:val="0"/>
          <w:numId w:val="3"/>
        </w:numPr>
        <w:rPr>
          <w:rFonts w:asciiTheme="minorHAnsi" w:hAnsiTheme="minorHAnsi"/>
          <w:color w:val="auto"/>
        </w:rPr>
      </w:pPr>
      <w:r w:rsidRPr="001D50DE">
        <w:rPr>
          <w:rFonts w:asciiTheme="minorHAnsi" w:hAnsiTheme="minorHAnsi"/>
          <w:color w:val="auto"/>
        </w:rPr>
        <w:t>Behaviour Support Flowchart</w:t>
      </w:r>
      <w:r w:rsidR="0098090B">
        <w:rPr>
          <w:rFonts w:asciiTheme="minorHAnsi" w:hAnsiTheme="minorHAnsi"/>
          <w:color w:val="auto"/>
        </w:rPr>
        <w:t xml:space="preserve"> – Detailed Version</w:t>
      </w:r>
    </w:p>
    <w:p w:rsidR="001D50DE" w:rsidRDefault="001D50DE" w:rsidP="001D50DE">
      <w:pPr>
        <w:pStyle w:val="ListParagraph"/>
        <w:numPr>
          <w:ilvl w:val="0"/>
          <w:numId w:val="3"/>
        </w:numPr>
        <w:rPr>
          <w:rFonts w:asciiTheme="minorHAnsi" w:hAnsiTheme="minorHAnsi"/>
          <w:color w:val="auto"/>
        </w:rPr>
      </w:pPr>
      <w:r>
        <w:rPr>
          <w:rFonts w:asciiTheme="minorHAnsi" w:hAnsiTheme="minorHAnsi"/>
          <w:color w:val="auto"/>
        </w:rPr>
        <w:t xml:space="preserve">Student Management Structure </w:t>
      </w:r>
    </w:p>
    <w:p w:rsidR="0098090B" w:rsidRDefault="0098090B" w:rsidP="001D50DE">
      <w:pPr>
        <w:pStyle w:val="ListParagraph"/>
        <w:numPr>
          <w:ilvl w:val="0"/>
          <w:numId w:val="3"/>
        </w:numPr>
        <w:rPr>
          <w:rFonts w:asciiTheme="minorHAnsi" w:hAnsiTheme="minorHAnsi"/>
          <w:color w:val="auto"/>
        </w:rPr>
      </w:pPr>
      <w:r>
        <w:rPr>
          <w:rFonts w:asciiTheme="minorHAnsi" w:hAnsiTheme="minorHAnsi"/>
          <w:color w:val="auto"/>
        </w:rPr>
        <w:t>Canberra College: A Safe School</w:t>
      </w:r>
    </w:p>
    <w:p w:rsidR="00911BCE" w:rsidRDefault="00911BCE" w:rsidP="001D50DE">
      <w:pPr>
        <w:pStyle w:val="ListParagraph"/>
        <w:numPr>
          <w:ilvl w:val="0"/>
          <w:numId w:val="3"/>
        </w:numPr>
        <w:rPr>
          <w:rFonts w:asciiTheme="minorHAnsi" w:hAnsiTheme="minorHAnsi"/>
          <w:color w:val="auto"/>
        </w:rPr>
      </w:pPr>
      <w:r>
        <w:rPr>
          <w:rFonts w:asciiTheme="minorHAnsi" w:hAnsiTheme="minorHAnsi"/>
          <w:color w:val="auto"/>
        </w:rPr>
        <w:t>Canberra College Code of Conduct</w:t>
      </w:r>
    </w:p>
    <w:p w:rsidR="00671BEF" w:rsidRPr="001F022A" w:rsidRDefault="001D50DE" w:rsidP="005904C9">
      <w:r>
        <w:rPr>
          <w:rFonts w:asciiTheme="minorHAnsi" w:hAnsiTheme="minorHAnsi"/>
          <w:color w:val="auto"/>
        </w:rPr>
        <w:t xml:space="preserve">These are available via Student Services Students Behaviour Folder.  </w:t>
      </w:r>
    </w:p>
    <w:sectPr w:rsidR="00671BEF" w:rsidRPr="001F022A" w:rsidSect="00EE0C87">
      <w:pgSz w:w="11906" w:h="16838"/>
      <w:pgMar w:top="284" w:right="284" w:bottom="284" w:left="28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D8E"/>
    <w:multiLevelType w:val="hybridMultilevel"/>
    <w:tmpl w:val="584CD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9515CD"/>
    <w:multiLevelType w:val="hybridMultilevel"/>
    <w:tmpl w:val="6E96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B473D3"/>
    <w:multiLevelType w:val="multilevel"/>
    <w:tmpl w:val="51463D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compat>
    <w:compatSetting w:name="compatibilityMode" w:uri="http://schemas.microsoft.com/office/word" w:val="14"/>
  </w:compat>
  <w:rsids>
    <w:rsidRoot w:val="001F0C2A"/>
    <w:rsid w:val="000169DC"/>
    <w:rsid w:val="00075B8E"/>
    <w:rsid w:val="000C3410"/>
    <w:rsid w:val="00150326"/>
    <w:rsid w:val="001D50DE"/>
    <w:rsid w:val="001F022A"/>
    <w:rsid w:val="001F0C2A"/>
    <w:rsid w:val="00373000"/>
    <w:rsid w:val="0041190C"/>
    <w:rsid w:val="004E4CB1"/>
    <w:rsid w:val="005220FE"/>
    <w:rsid w:val="005904C9"/>
    <w:rsid w:val="00671BEF"/>
    <w:rsid w:val="006B6FCD"/>
    <w:rsid w:val="006D17E0"/>
    <w:rsid w:val="00757997"/>
    <w:rsid w:val="007D679C"/>
    <w:rsid w:val="007F72B4"/>
    <w:rsid w:val="00911BCE"/>
    <w:rsid w:val="00936CDA"/>
    <w:rsid w:val="0098090B"/>
    <w:rsid w:val="00AA5AE6"/>
    <w:rsid w:val="00AE6371"/>
    <w:rsid w:val="00BD6A27"/>
    <w:rsid w:val="00C53F13"/>
    <w:rsid w:val="00D23BEA"/>
    <w:rsid w:val="00DA1BB7"/>
    <w:rsid w:val="00EC6CA1"/>
    <w:rsid w:val="00EE0C87"/>
    <w:rsid w:val="00F23D44"/>
    <w:rsid w:val="00F47B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A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E6371"/>
    <w:rPr>
      <w:rFonts w:ascii="Tahoma" w:hAnsi="Tahoma" w:cs="Tahoma"/>
      <w:sz w:val="16"/>
      <w:szCs w:val="16"/>
    </w:rPr>
  </w:style>
  <w:style w:type="character" w:customStyle="1" w:styleId="BalloonTextChar">
    <w:name w:val="Balloon Text Char"/>
    <w:basedOn w:val="DefaultParagraphFont"/>
    <w:link w:val="BalloonText"/>
    <w:uiPriority w:val="99"/>
    <w:semiHidden/>
    <w:rsid w:val="00AE6371"/>
    <w:rPr>
      <w:rFonts w:ascii="Tahoma" w:hAnsi="Tahoma" w:cs="Tahoma"/>
      <w:sz w:val="16"/>
      <w:szCs w:val="16"/>
    </w:rPr>
  </w:style>
  <w:style w:type="table" w:styleId="TableGrid">
    <w:name w:val="Table Grid"/>
    <w:basedOn w:val="TableNormal"/>
    <w:uiPriority w:val="59"/>
    <w:rsid w:val="00EE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27"/>
    <w:pPr>
      <w:ind w:left="720"/>
      <w:contextualSpacing/>
    </w:pPr>
  </w:style>
  <w:style w:type="paragraph" w:styleId="NormalWeb">
    <w:name w:val="Normal (Web)"/>
    <w:basedOn w:val="Normal"/>
    <w:uiPriority w:val="99"/>
    <w:semiHidden/>
    <w:unhideWhenUsed/>
    <w:rsid w:val="00757997"/>
    <w:pPr>
      <w:widowControl/>
      <w:spacing w:before="100" w:beforeAutospacing="1" w:after="100" w:afterAutospacing="1"/>
    </w:pPr>
    <w:rPr>
      <w:color w:val="auto"/>
    </w:rPr>
  </w:style>
  <w:style w:type="character" w:styleId="Hyperlink">
    <w:name w:val="Hyperlink"/>
    <w:basedOn w:val="DefaultParagraphFont"/>
    <w:uiPriority w:val="99"/>
    <w:semiHidden/>
    <w:unhideWhenUsed/>
    <w:rsid w:val="00757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A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E6371"/>
    <w:rPr>
      <w:rFonts w:ascii="Tahoma" w:hAnsi="Tahoma" w:cs="Tahoma"/>
      <w:sz w:val="16"/>
      <w:szCs w:val="16"/>
    </w:rPr>
  </w:style>
  <w:style w:type="character" w:customStyle="1" w:styleId="BalloonTextChar">
    <w:name w:val="Balloon Text Char"/>
    <w:basedOn w:val="DefaultParagraphFont"/>
    <w:link w:val="BalloonText"/>
    <w:uiPriority w:val="99"/>
    <w:semiHidden/>
    <w:rsid w:val="00AE6371"/>
    <w:rPr>
      <w:rFonts w:ascii="Tahoma" w:hAnsi="Tahoma" w:cs="Tahoma"/>
      <w:sz w:val="16"/>
      <w:szCs w:val="16"/>
    </w:rPr>
  </w:style>
  <w:style w:type="table" w:styleId="TableGrid">
    <w:name w:val="Table Grid"/>
    <w:basedOn w:val="TableNormal"/>
    <w:uiPriority w:val="59"/>
    <w:rsid w:val="00EE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27"/>
    <w:pPr>
      <w:ind w:left="720"/>
      <w:contextualSpacing/>
    </w:pPr>
  </w:style>
  <w:style w:type="paragraph" w:styleId="NormalWeb">
    <w:name w:val="Normal (Web)"/>
    <w:basedOn w:val="Normal"/>
    <w:uiPriority w:val="99"/>
    <w:semiHidden/>
    <w:unhideWhenUsed/>
    <w:rsid w:val="00757997"/>
    <w:pPr>
      <w:widowControl/>
      <w:spacing w:before="100" w:beforeAutospacing="1" w:after="100" w:afterAutospacing="1"/>
    </w:pPr>
    <w:rPr>
      <w:color w:val="auto"/>
    </w:rPr>
  </w:style>
  <w:style w:type="character" w:styleId="Hyperlink">
    <w:name w:val="Hyperlink"/>
    <w:basedOn w:val="DefaultParagraphFont"/>
    <w:uiPriority w:val="99"/>
    <w:semiHidden/>
    <w:unhideWhenUsed/>
    <w:rsid w:val="00757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7456">
      <w:bodyDiv w:val="1"/>
      <w:marLeft w:val="0"/>
      <w:marRight w:val="0"/>
      <w:marTop w:val="0"/>
      <w:marBottom w:val="0"/>
      <w:divBdr>
        <w:top w:val="none" w:sz="0" w:space="0" w:color="auto"/>
        <w:left w:val="none" w:sz="0" w:space="0" w:color="auto"/>
        <w:bottom w:val="none" w:sz="0" w:space="0" w:color="auto"/>
        <w:right w:val="none" w:sz="0" w:space="0" w:color="auto"/>
      </w:divBdr>
    </w:div>
    <w:div w:id="138086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206142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Reppion, Hiria</dc:creator>
  <cp:lastModifiedBy>Reppion, Hiria</cp:lastModifiedBy>
  <cp:revision>4</cp:revision>
  <cp:lastPrinted>2017-09-18T01:20:00Z</cp:lastPrinted>
  <dcterms:created xsi:type="dcterms:W3CDTF">2017-09-20T01:12:00Z</dcterms:created>
  <dcterms:modified xsi:type="dcterms:W3CDTF">2017-09-20T01:43:00Z</dcterms:modified>
</cp:coreProperties>
</file>